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zg65szrpp2zo" w:id="0"/>
      <w:bookmarkEnd w:id="0"/>
      <w:commentRangeStart w:id="0"/>
      <w:r w:rsidDel="00000000" w:rsidR="00000000" w:rsidRPr="00000000">
        <w:rPr>
          <w:rtl w:val="0"/>
        </w:rPr>
        <w:t xml:space="preserve">Taushetserklæring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- Gaymer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Dette er en standard taushetserklæring som gjelder for frivillige og ansvarlige i Gaymer.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rPr>
          <w:sz w:val="22"/>
          <w:szCs w:val="22"/>
        </w:rPr>
      </w:pPr>
      <w:bookmarkStart w:colFirst="0" w:colLast="0" w:name="_nj9wgd2exb10" w:id="1"/>
      <w:bookmarkEnd w:id="1"/>
      <w:r w:rsidDel="00000000" w:rsidR="00000000" w:rsidRPr="00000000">
        <w:rPr>
          <w:rtl w:val="0"/>
        </w:rPr>
        <w:t xml:space="preserve">Taushetserklæring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Som frivillig forplikter jeg meg herved til ikke å bruke, åpenbare, utlevere eller på annen måte gjøre tilgjengelig for uvedkommende informasjon om alle personlige opplysninger som jeg er blitt kjent med i mitt arbeid i tilknytning til Gaymer.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Jeg vil også vise aktsomhet i omtale av andre forhold som jeg blir kjent med eller erfarer under mitt arbeid.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Personlige opplysninger som er gitt av en bruker i forbindelse med saksbehandling og/eller hjelpearbeid, kan etter samtykke fra brukeren benyttes internt.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Jeg har lest de lovbestemmelser som er anført i denne erklæring. Jeg er dermed klar over straffelovens kapittel 21 samt markedsføringslovens § 28 og § 29. Jeg er kjent med at brudd på disse bestemmelsene kan medføre straffeansvar.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Jeg er også klar over at taushetsplikten gjelder både i den tiden jeg er tilknyttet Gaymer og etter at mitt engasjement er avsluttet.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Som frivillig forplikter jeg meg til å: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fra når jeg er syk, eller av annen grunn er forhindret fra å komme.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fra når noe ikke fungerer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fra når jeg ikke kan fortsette mitt engasjement, også ferie/ opphold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fra når jeg vil slutte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Jeg er kjent med og godtar at kontaktperson (hovedansvarlig) har et oppfølgingsansvar og derved har krav på å høre hvordan kontakten med brukeren går.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rPr/>
      </w:pPr>
      <w:bookmarkStart w:colFirst="0" w:colLast="0" w:name="_tgm11t7qzz4m" w:id="2"/>
      <w:bookmarkEnd w:id="2"/>
      <w:r w:rsidDel="00000000" w:rsidR="00000000" w:rsidRPr="00000000">
        <w:rPr>
          <w:rtl w:val="0"/>
        </w:rPr>
        <w:t xml:space="preserve">Relevante lovsteder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Straffeloven kapittel 21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Markedsføringslovens §§ 28 og 29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rPr/>
      </w:pPr>
      <w:bookmarkStart w:colFirst="0" w:colLast="0" w:name="_1sb7b2wmkwh5" w:id="3"/>
      <w:bookmarkEnd w:id="3"/>
      <w:r w:rsidDel="00000000" w:rsidR="00000000" w:rsidRPr="00000000">
        <w:rPr>
          <w:rtl w:val="0"/>
        </w:rPr>
        <w:t xml:space="preserve">Taushetspliktens omfang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Taushetsplikten omfatter helse- og sykdomsforhold, følelsesliv, livssyn, og religion, familieforhold og slektskap, utdanning, holdninger, arbeid og økonomiske situasjon, fødested, personnummer, statsborgerskap, yrke, bosted og arbeidsted, - når brukeren gir opplysninger til daglig leder, frivillig hjelper, eller styret, som ledd i hjelpearbeidet, og når videreformidling kan medføre skadevirkning for den det gjelder.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rPr/>
      </w:pPr>
      <w:bookmarkStart w:colFirst="0" w:colLast="0" w:name="_eotsn4swziqk" w:id="4"/>
      <w:bookmarkEnd w:id="4"/>
      <w:r w:rsidDel="00000000" w:rsidR="00000000" w:rsidRPr="00000000">
        <w:rPr>
          <w:rtl w:val="0"/>
        </w:rPr>
        <w:t xml:space="preserve">Bruk på nett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Taushetserklæringen gjelder også dersom den frivillige har bekreftet at den er akseptert gjennom en hake ved registrering av frivillig på nett.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Navn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Sted/tid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RI Vestland" w:id="0" w:date="2024-03-27T16:26:57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Tilpasset fra https://frivilligsentral.no/dokument?taushetserklering&amp;Id=78515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